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98D8A" w14:textId="77777777" w:rsidR="00B34D9E" w:rsidRPr="008850B1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  <w:r w:rsidRPr="008850B1">
        <w:rPr>
          <w:noProof/>
          <w:lang w:eastAsia="ja-JP"/>
        </w:rPr>
        <w:drawing>
          <wp:inline distT="0" distB="0" distL="0" distR="0" wp14:anchorId="02587A14" wp14:editId="1750153A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7B882" w14:textId="77777777" w:rsidR="00B34D9E" w:rsidRPr="008850B1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</w:p>
    <w:p w14:paraId="5CAE10BE" w14:textId="77777777" w:rsidR="00D7746E" w:rsidRDefault="00D7746E" w:rsidP="00C76B38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1CC527BC" w14:textId="77777777" w:rsidR="00C76B38" w:rsidRDefault="00C76B38" w:rsidP="00C76B38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</w:rPr>
        <w:t>GENEVA WATCH DAYS 2020</w:t>
      </w:r>
    </w:p>
    <w:p w14:paraId="5292218D" w14:textId="77777777" w:rsidR="00C76B38" w:rsidRDefault="00C76B38" w:rsidP="00B34D9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</w:rPr>
      </w:pPr>
    </w:p>
    <w:p w14:paraId="4B1DF849" w14:textId="77777777" w:rsidR="00C76B38" w:rsidRDefault="00C76B38" w:rsidP="00B34D9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</w:rPr>
      </w:pPr>
    </w:p>
    <w:p w14:paraId="1F435F1C" w14:textId="78FC55E1" w:rsidR="00B34D9E" w:rsidRPr="00035419" w:rsidRDefault="00B34D9E" w:rsidP="00B34D9E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FF0000"/>
          <w:shd w:val="clear" w:color="auto" w:fill="FFFFFF"/>
          <w:lang w:val="it-IT"/>
        </w:rPr>
      </w:pPr>
    </w:p>
    <w:p w14:paraId="03012E99" w14:textId="5F65534F" w:rsidR="00023A9E" w:rsidRDefault="00023A9E" w:rsidP="00B34D9E">
      <w:pPr>
        <w:shd w:val="clear" w:color="auto" w:fill="FFFFFF"/>
        <w:jc w:val="center"/>
        <w:rPr>
          <w:rFonts w:ascii="Arial" w:hAnsi="Arial" w:cs="Arial"/>
          <w:b/>
          <w:bCs/>
          <w:i/>
          <w:iCs/>
          <w:shd w:val="clear" w:color="auto" w:fill="FFFFFF"/>
          <w:lang w:val="it-IT"/>
        </w:rPr>
      </w:pPr>
    </w:p>
    <w:p w14:paraId="4D39F297" w14:textId="03778D08" w:rsidR="00023A9E" w:rsidRDefault="00035419" w:rsidP="00B34D9E">
      <w:pPr>
        <w:shd w:val="clear" w:color="auto" w:fill="FFFFFF"/>
        <w:jc w:val="center"/>
        <w:rPr>
          <w:rFonts w:ascii="Arial" w:hAnsi="Arial" w:cs="Arial"/>
          <w:b/>
          <w:bCs/>
          <w:i/>
          <w:iCs/>
          <w:shd w:val="clear" w:color="auto" w:fill="FFFFFF"/>
          <w:lang w:val="it-IT"/>
        </w:rPr>
      </w:pPr>
      <w:r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UN OROLOGIO PER VERI INTENDITORI</w:t>
      </w:r>
      <w:r w:rsidR="002B7318"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:</w:t>
      </w:r>
    </w:p>
    <w:p w14:paraId="064FC638" w14:textId="7B3E5A60" w:rsidR="00035419" w:rsidRDefault="00035419" w:rsidP="00B34D9E">
      <w:pPr>
        <w:shd w:val="clear" w:color="auto" w:fill="FFFFFF"/>
        <w:jc w:val="center"/>
        <w:rPr>
          <w:rFonts w:ascii="Arial" w:hAnsi="Arial" w:cs="Arial"/>
          <w:b/>
          <w:bCs/>
          <w:i/>
          <w:iCs/>
          <w:shd w:val="clear" w:color="auto" w:fill="FFFFFF"/>
          <w:lang w:val="it-IT"/>
        </w:rPr>
      </w:pPr>
      <w:r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G</w:t>
      </w:r>
      <w:r w:rsidR="00C271C6"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ÉRA</w:t>
      </w:r>
      <w:r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LD GEN</w:t>
      </w:r>
      <w:r w:rsidR="002B7318"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T</w:t>
      </w:r>
      <w:r>
        <w:rPr>
          <w:rFonts w:ascii="Arial" w:hAnsi="Arial" w:cs="Arial"/>
          <w:b/>
          <w:bCs/>
          <w:i/>
          <w:iCs/>
          <w:shd w:val="clear" w:color="auto" w:fill="FFFFFF"/>
          <w:lang w:val="it-IT"/>
        </w:rPr>
        <w:t>A ARENA BI-RETRO SPORT</w:t>
      </w:r>
    </w:p>
    <w:p w14:paraId="02FBA25C" w14:textId="0A9045AB" w:rsidR="00035419" w:rsidRPr="00C271C6" w:rsidRDefault="00035419" w:rsidP="00B34D9E">
      <w:pPr>
        <w:shd w:val="clear" w:color="auto" w:fill="FFFFFF"/>
        <w:jc w:val="both"/>
        <w:rPr>
          <w:rFonts w:ascii="Arial" w:eastAsia="Times New Roman" w:hAnsi="Arial" w:cs="Arial"/>
          <w:b/>
          <w:bCs/>
          <w:iCs/>
          <w:color w:val="FF0000"/>
          <w:sz w:val="22"/>
          <w:lang w:val="it-IT"/>
        </w:rPr>
      </w:pPr>
    </w:p>
    <w:p w14:paraId="5BCD64F9" w14:textId="11DCD09C" w:rsidR="00035419" w:rsidRPr="00D52D95" w:rsidRDefault="00035419" w:rsidP="00B34D9E">
      <w:pPr>
        <w:shd w:val="clear" w:color="auto" w:fill="FFFFFF"/>
        <w:jc w:val="both"/>
        <w:rPr>
          <w:rFonts w:ascii="Arial" w:eastAsia="Times New Roman" w:hAnsi="Arial" w:cs="Arial"/>
          <w:b/>
          <w:bCs/>
          <w:iCs/>
          <w:sz w:val="22"/>
          <w:lang w:val="it-IT"/>
        </w:rPr>
      </w:pPr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Acquistato da </w:t>
      </w:r>
      <w:proofErr w:type="spellStart"/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>Bvlgari</w:t>
      </w:r>
      <w:proofErr w:type="spellEnd"/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 nel 2000, il marchio fondato dall’omonimo </w:t>
      </w:r>
      <w:r w:rsidR="002B7318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mastro </w:t>
      </w:r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designer torna di nuovo sotto i riflettori con un modello </w:t>
      </w:r>
      <w:r w:rsidR="002B7318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inedito </w:t>
      </w:r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che esprime lo spirito di </w:t>
      </w:r>
      <w:proofErr w:type="spellStart"/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>Gérald</w:t>
      </w:r>
      <w:proofErr w:type="spellEnd"/>
      <w:r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 Genta </w:t>
      </w:r>
      <w:r w:rsidR="00D52D95"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>ed esalta l</w:t>
      </w:r>
      <w:r w:rsidR="002B7318">
        <w:rPr>
          <w:rFonts w:ascii="Arial" w:eastAsia="Times New Roman" w:hAnsi="Arial" w:cs="Arial"/>
          <w:b/>
          <w:bCs/>
          <w:iCs/>
          <w:sz w:val="22"/>
          <w:lang w:val="it-IT"/>
        </w:rPr>
        <w:t>a</w:t>
      </w:r>
      <w:r w:rsidR="00D52D95"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 genialità </w:t>
      </w:r>
      <w:r w:rsidR="002B7318">
        <w:rPr>
          <w:rFonts w:ascii="Arial" w:eastAsia="Times New Roman" w:hAnsi="Arial" w:cs="Arial"/>
          <w:b/>
          <w:bCs/>
          <w:iCs/>
          <w:sz w:val="22"/>
          <w:lang w:val="it-IT"/>
        </w:rPr>
        <w:t>tecnica</w:t>
      </w:r>
      <w:r w:rsidR="00D52D95" w:rsidRPr="00D52D95">
        <w:rPr>
          <w:rFonts w:ascii="Arial" w:eastAsia="Times New Roman" w:hAnsi="Arial" w:cs="Arial"/>
          <w:b/>
          <w:bCs/>
          <w:iCs/>
          <w:sz w:val="22"/>
          <w:lang w:val="it-IT"/>
        </w:rPr>
        <w:t xml:space="preserve"> del marchio.</w:t>
      </w:r>
    </w:p>
    <w:p w14:paraId="207CC9DF" w14:textId="3142A9AF" w:rsidR="00B34D9E" w:rsidRPr="00035419" w:rsidRDefault="00B34D9E" w:rsidP="00B34D9E">
      <w:pPr>
        <w:shd w:val="clear" w:color="auto" w:fill="FFFFFF"/>
        <w:jc w:val="both"/>
        <w:rPr>
          <w:rFonts w:ascii="Arial" w:hAnsi="Arial" w:cs="Arial"/>
          <w:color w:val="FF0000"/>
          <w:sz w:val="22"/>
          <w:shd w:val="clear" w:color="auto" w:fill="FFFFFF"/>
          <w:lang w:val="it-IT"/>
        </w:rPr>
      </w:pPr>
    </w:p>
    <w:p w14:paraId="6E5924AF" w14:textId="77777777" w:rsidR="00B34D9E" w:rsidRPr="00035419" w:rsidRDefault="00B34D9E" w:rsidP="0014073A">
      <w:pPr>
        <w:shd w:val="clear" w:color="auto" w:fill="FFFFFF"/>
        <w:jc w:val="both"/>
        <w:rPr>
          <w:rFonts w:ascii="Arial" w:hAnsi="Arial" w:cs="Arial"/>
          <w:color w:val="FF0000"/>
          <w:sz w:val="22"/>
          <w:shd w:val="clear" w:color="auto" w:fill="FFFFFF"/>
          <w:lang w:val="it-IT"/>
        </w:rPr>
      </w:pPr>
    </w:p>
    <w:p w14:paraId="638726DC" w14:textId="52EAAFCB" w:rsidR="00D52D95" w:rsidRDefault="00D52D95" w:rsidP="0014073A">
      <w:pPr>
        <w:pStyle w:val="BodyA"/>
        <w:spacing w:after="0"/>
        <w:jc w:val="both"/>
        <w:rPr>
          <w:rFonts w:ascii="Arial" w:hAnsi="Arial" w:cs="Arial"/>
          <w:color w:val="FF0000"/>
          <w:sz w:val="22"/>
          <w:shd w:val="clear" w:color="auto" w:fill="FFFFFF"/>
        </w:rPr>
      </w:pPr>
    </w:p>
    <w:p w14:paraId="1066F1D7" w14:textId="427C8317" w:rsidR="00D52D95" w:rsidRPr="008C0CC6" w:rsidRDefault="00D52D95" w:rsidP="0014073A">
      <w:pPr>
        <w:pStyle w:val="BodyA"/>
        <w:spacing w:after="0"/>
        <w:jc w:val="both"/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</w:pPr>
      <w:proofErr w:type="spellStart"/>
      <w:r w:rsidRPr="008C0CC6">
        <w:rPr>
          <w:rFonts w:ascii="Arial" w:hAnsi="Arial" w:cs="Arial"/>
          <w:color w:val="auto"/>
          <w:sz w:val="22"/>
          <w:shd w:val="clear" w:color="auto" w:fill="FFFFFF"/>
          <w:lang w:val="it-IT"/>
        </w:rPr>
        <w:t>Bvlgari</w:t>
      </w:r>
      <w:proofErr w:type="spellEnd"/>
      <w:r w:rsidRPr="008C0CC6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introduce il nuovo orologio </w:t>
      </w:r>
      <w:proofErr w:type="spellStart"/>
      <w:r w:rsidRPr="008C0CC6">
        <w:rPr>
          <w:rFonts w:ascii="Arial" w:hAnsi="Arial" w:cs="Arial"/>
          <w:i/>
          <w:color w:val="auto"/>
          <w:sz w:val="22"/>
          <w:shd w:val="clear" w:color="auto" w:fill="FFFFFF"/>
          <w:lang w:val="it-IT"/>
        </w:rPr>
        <w:t>Gérald</w:t>
      </w:r>
      <w:proofErr w:type="spellEnd"/>
      <w:r w:rsidRPr="008C0CC6">
        <w:rPr>
          <w:rFonts w:ascii="Arial" w:hAnsi="Arial" w:cs="Arial"/>
          <w:i/>
          <w:color w:val="auto"/>
          <w:sz w:val="22"/>
          <w:shd w:val="clear" w:color="auto" w:fill="FFFFFF"/>
          <w:lang w:val="it-IT"/>
        </w:rPr>
        <w:t xml:space="preserve"> Genta Arena Bi-Retrograde Sport. </w:t>
      </w:r>
      <w:r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Quest’ultimo modello della collezione rende omaggio a </w:t>
      </w:r>
      <w:proofErr w:type="spellStart"/>
      <w:r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>Gérald</w:t>
      </w:r>
      <w:proofErr w:type="spellEnd"/>
      <w:r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 Genta - un uomo considerato da molti come il più grande designer di orologi del 20° secolo – dando nuova vita </w:t>
      </w:r>
      <w:r w:rsidR="008C0CC6"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a una delle </w:t>
      </w:r>
      <w:r w:rsidR="002B7318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>icone</w:t>
      </w:r>
      <w:r w:rsidR="008C0CC6"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 stilistiche del </w:t>
      </w:r>
      <w:r w:rsidR="002B7318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>marchio</w:t>
      </w:r>
      <w:r w:rsidR="008C0CC6" w:rsidRP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>.</w:t>
      </w:r>
      <w:r w:rsid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 Costruito intorno alla famosa cassa massiccia e tonda </w:t>
      </w:r>
      <w:r w:rsidR="008C0CC6" w:rsidRPr="008C0CC6">
        <w:rPr>
          <w:rFonts w:ascii="Arial" w:hAnsi="Arial" w:cs="Arial"/>
          <w:i/>
          <w:color w:val="auto"/>
          <w:sz w:val="22"/>
          <w:shd w:val="clear" w:color="auto" w:fill="FFFFFF"/>
          <w:lang w:val="it-IT"/>
        </w:rPr>
        <w:t>Arena</w:t>
      </w:r>
      <w:r w:rsid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, espressione inconfondibile dello spirito rivoluzionario di </w:t>
      </w:r>
      <w:proofErr w:type="spellStart"/>
      <w:r w:rsid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>Gérald</w:t>
      </w:r>
      <w:proofErr w:type="spellEnd"/>
      <w:r w:rsidR="008C0CC6">
        <w:rPr>
          <w:rFonts w:ascii="Arial" w:hAnsi="Arial" w:cs="Arial"/>
          <w:iCs/>
          <w:color w:val="auto"/>
          <w:sz w:val="22"/>
          <w:shd w:val="clear" w:color="auto" w:fill="FFFFFF"/>
          <w:lang w:val="it-IT"/>
        </w:rPr>
        <w:t xml:space="preserve"> Genta – l’orologio presenta una lunetta liscia, ampia e curva in titanio spazzolato.</w:t>
      </w:r>
    </w:p>
    <w:p w14:paraId="7401A6C5" w14:textId="7E67C54E" w:rsidR="00577115" w:rsidRDefault="00577115" w:rsidP="00E06EE0">
      <w:pPr>
        <w:pStyle w:val="BodyA"/>
        <w:spacing w:after="0"/>
        <w:jc w:val="both"/>
        <w:rPr>
          <w:rFonts w:ascii="Arial" w:hAnsi="Arial" w:cs="Arial"/>
          <w:iCs/>
          <w:color w:val="FF0000"/>
          <w:sz w:val="22"/>
        </w:rPr>
      </w:pPr>
    </w:p>
    <w:p w14:paraId="6E093758" w14:textId="59B2F03D" w:rsidR="00577115" w:rsidRPr="002B7318" w:rsidRDefault="00577115" w:rsidP="00E06EE0">
      <w:pPr>
        <w:pStyle w:val="BodyA"/>
        <w:spacing w:after="0"/>
        <w:jc w:val="both"/>
        <w:rPr>
          <w:rFonts w:ascii="Arial" w:hAnsi="Arial" w:cs="Arial"/>
          <w:iCs/>
          <w:color w:val="auto"/>
          <w:sz w:val="22"/>
          <w:lang w:val="it-IT"/>
        </w:rPr>
      </w:pPr>
      <w:r w:rsidRPr="00577115">
        <w:rPr>
          <w:rFonts w:ascii="Arial" w:hAnsi="Arial" w:cs="Arial"/>
          <w:iCs/>
          <w:color w:val="auto"/>
          <w:sz w:val="22"/>
          <w:lang w:val="it-IT"/>
        </w:rPr>
        <w:t xml:space="preserve">La nuova edizione 2020 arricchisce e porta avanti una lunga storia. </w:t>
      </w:r>
      <w:r w:rsidR="00723E55">
        <w:rPr>
          <w:rFonts w:ascii="Arial" w:hAnsi="Arial" w:cs="Arial"/>
          <w:iCs/>
          <w:color w:val="auto"/>
          <w:sz w:val="22"/>
          <w:lang w:val="it-IT"/>
        </w:rPr>
        <w:t>Il capitolo più recente, si è sv</w:t>
      </w:r>
      <w:r w:rsidR="00302CD7">
        <w:rPr>
          <w:rFonts w:ascii="Arial" w:hAnsi="Arial" w:cs="Arial"/>
          <w:iCs/>
          <w:color w:val="auto"/>
          <w:sz w:val="22"/>
          <w:lang w:val="it-IT"/>
        </w:rPr>
        <w:t>iluppato</w:t>
      </w:r>
      <w:r w:rsidR="00723E55">
        <w:rPr>
          <w:rFonts w:ascii="Arial" w:hAnsi="Arial" w:cs="Arial"/>
          <w:iCs/>
          <w:color w:val="auto"/>
          <w:sz w:val="22"/>
          <w:lang w:val="it-IT"/>
        </w:rPr>
        <w:t xml:space="preserve"> nel 2019 con il lancio dell’orologio </w:t>
      </w:r>
      <w:r w:rsidR="00723E55" w:rsidRPr="00723E55">
        <w:rPr>
          <w:rFonts w:ascii="Arial" w:hAnsi="Arial" w:cs="Arial"/>
          <w:i/>
          <w:color w:val="auto"/>
          <w:sz w:val="22"/>
          <w:lang w:val="it-IT"/>
        </w:rPr>
        <w:t>Arena</w:t>
      </w:r>
      <w:r w:rsidR="00723E55">
        <w:rPr>
          <w:rFonts w:ascii="Arial" w:hAnsi="Arial" w:cs="Arial"/>
          <w:iCs/>
          <w:color w:val="auto"/>
          <w:sz w:val="22"/>
          <w:lang w:val="it-IT"/>
        </w:rPr>
        <w:t xml:space="preserve"> bi-retro dedicato al 50° Anniversario</w:t>
      </w:r>
      <w:r w:rsidR="00302CD7">
        <w:rPr>
          <w:rFonts w:ascii="Arial" w:hAnsi="Arial" w:cs="Arial"/>
          <w:iCs/>
          <w:color w:val="auto"/>
          <w:sz w:val="22"/>
          <w:lang w:val="it-IT"/>
        </w:rPr>
        <w:t xml:space="preserve"> e</w:t>
      </w:r>
      <w:r w:rsidR="00723E55">
        <w:rPr>
          <w:rFonts w:ascii="Arial" w:hAnsi="Arial" w:cs="Arial"/>
          <w:iCs/>
          <w:color w:val="auto"/>
          <w:sz w:val="22"/>
          <w:lang w:val="it-IT"/>
        </w:rPr>
        <w:t xml:space="preserve"> dotato di lunetta e cassa in platino, quadrante blu e cinturino blu. Ispirato ad un design iconico del 1969, questo modello sfoggia una reinterpretazione del logo </w:t>
      </w:r>
      <w:proofErr w:type="spellStart"/>
      <w:r w:rsidR="00723E55">
        <w:rPr>
          <w:rFonts w:ascii="Arial" w:hAnsi="Arial" w:cs="Arial"/>
          <w:iCs/>
          <w:color w:val="auto"/>
          <w:sz w:val="22"/>
          <w:lang w:val="it-IT"/>
        </w:rPr>
        <w:t>G</w:t>
      </w:r>
      <w:r w:rsidR="00C271C6">
        <w:rPr>
          <w:rFonts w:ascii="Arial" w:hAnsi="Arial" w:cs="Arial"/>
          <w:iCs/>
          <w:color w:val="auto"/>
          <w:sz w:val="22"/>
          <w:lang w:val="it-IT"/>
        </w:rPr>
        <w:t>é</w:t>
      </w:r>
      <w:r w:rsidR="00723E55">
        <w:rPr>
          <w:rFonts w:ascii="Arial" w:hAnsi="Arial" w:cs="Arial"/>
          <w:iCs/>
          <w:color w:val="auto"/>
          <w:sz w:val="22"/>
          <w:lang w:val="it-IT"/>
        </w:rPr>
        <w:t>rald</w:t>
      </w:r>
      <w:proofErr w:type="spellEnd"/>
      <w:r w:rsidR="00723E55">
        <w:rPr>
          <w:rFonts w:ascii="Arial" w:hAnsi="Arial" w:cs="Arial"/>
          <w:iCs/>
          <w:color w:val="auto"/>
          <w:sz w:val="22"/>
          <w:lang w:val="it-IT"/>
        </w:rPr>
        <w:t xml:space="preserve"> Genta ed è concepito come un tributo alla genialità dell’uomo e</w:t>
      </w:r>
      <w:r w:rsidR="002B7318">
        <w:rPr>
          <w:rFonts w:ascii="Arial" w:hAnsi="Arial" w:cs="Arial"/>
          <w:iCs/>
          <w:color w:val="auto"/>
          <w:sz w:val="22"/>
          <w:lang w:val="it-IT"/>
        </w:rPr>
        <w:t xml:space="preserve"> 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al ruolo 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importante 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che 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>il suo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 marchio ha 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>giocato</w:t>
      </w:r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 nel successo dell’orologeria </w:t>
      </w:r>
      <w:proofErr w:type="spellStart"/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>Bvlgari</w:t>
      </w:r>
      <w:proofErr w:type="spellEnd"/>
      <w:r w:rsidR="002B7318" w:rsidRPr="002B7318">
        <w:rPr>
          <w:rFonts w:ascii="Arial" w:hAnsi="Arial" w:cs="Arial"/>
          <w:iCs/>
          <w:color w:val="auto"/>
          <w:sz w:val="22"/>
          <w:lang w:val="it-IT"/>
        </w:rPr>
        <w:t xml:space="preserve">. </w:t>
      </w:r>
      <w:r w:rsidR="00657821">
        <w:rPr>
          <w:rFonts w:ascii="Arial" w:hAnsi="Arial" w:cs="Arial"/>
          <w:iCs/>
          <w:color w:val="auto"/>
          <w:sz w:val="22"/>
          <w:lang w:val="it-IT"/>
        </w:rPr>
        <w:t xml:space="preserve">Questa novità ha segnato il ritorno di </w:t>
      </w:r>
      <w:proofErr w:type="spellStart"/>
      <w:r w:rsidR="00657821">
        <w:rPr>
          <w:rFonts w:ascii="Arial" w:hAnsi="Arial" w:cs="Arial"/>
          <w:iCs/>
          <w:color w:val="auto"/>
          <w:sz w:val="22"/>
          <w:lang w:val="it-IT"/>
        </w:rPr>
        <w:t>Gérald</w:t>
      </w:r>
      <w:proofErr w:type="spellEnd"/>
      <w:r w:rsidR="00657821">
        <w:rPr>
          <w:rFonts w:ascii="Arial" w:hAnsi="Arial" w:cs="Arial"/>
          <w:iCs/>
          <w:color w:val="auto"/>
          <w:sz w:val="22"/>
          <w:lang w:val="it-IT"/>
        </w:rPr>
        <w:t xml:space="preserve"> Genta. Ora, </w:t>
      </w:r>
      <w:proofErr w:type="spellStart"/>
      <w:r w:rsidR="00657821">
        <w:rPr>
          <w:rFonts w:ascii="Arial" w:hAnsi="Arial" w:cs="Arial"/>
          <w:iCs/>
          <w:color w:val="auto"/>
          <w:sz w:val="22"/>
          <w:lang w:val="it-IT"/>
        </w:rPr>
        <w:t>Bvlgari</w:t>
      </w:r>
      <w:proofErr w:type="spellEnd"/>
      <w:r w:rsidR="00657821">
        <w:rPr>
          <w:rFonts w:ascii="Arial" w:hAnsi="Arial" w:cs="Arial"/>
          <w:iCs/>
          <w:color w:val="auto"/>
          <w:sz w:val="22"/>
          <w:lang w:val="it-IT"/>
        </w:rPr>
        <w:t xml:space="preserve"> lancia un nuovo modello per il 2020 e continua a lavorare ad altri modelli per i prossimi lanci.</w:t>
      </w:r>
    </w:p>
    <w:p w14:paraId="1CDD333B" w14:textId="6D032F6E" w:rsidR="00657821" w:rsidRDefault="00657821" w:rsidP="00E06EE0">
      <w:pPr>
        <w:pStyle w:val="BodyA"/>
        <w:spacing w:after="0"/>
        <w:jc w:val="both"/>
        <w:rPr>
          <w:rFonts w:ascii="Arial" w:hAnsi="Arial" w:cs="Arial"/>
          <w:color w:val="FF0000"/>
          <w:sz w:val="22"/>
          <w:shd w:val="clear" w:color="auto" w:fill="FFFFFF"/>
        </w:rPr>
      </w:pPr>
    </w:p>
    <w:p w14:paraId="2E3F765D" w14:textId="461D3985" w:rsidR="00657821" w:rsidRDefault="00657821" w:rsidP="00E06EE0">
      <w:pPr>
        <w:pStyle w:val="BodyA"/>
        <w:spacing w:after="0"/>
        <w:jc w:val="both"/>
        <w:rPr>
          <w:rFonts w:ascii="Arial" w:hAnsi="Arial" w:cs="Arial"/>
          <w:color w:val="auto"/>
          <w:sz w:val="22"/>
          <w:shd w:val="clear" w:color="auto" w:fill="FFFFFF"/>
          <w:lang w:val="it-IT"/>
        </w:rPr>
      </w:pPr>
      <w:r w:rsidRPr="00657821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Questa nuova edizione dell’orologio </w:t>
      </w:r>
      <w:proofErr w:type="spellStart"/>
      <w:r w:rsidRPr="00657821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Gérald</w:t>
      </w:r>
      <w:proofErr w:type="spellEnd"/>
      <w:r w:rsidRPr="00657821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 xml:space="preserve"> Genta Arena 2020 </w:t>
      </w:r>
      <w:r w:rsidRPr="00657821">
        <w:rPr>
          <w:rFonts w:ascii="Arial" w:hAnsi="Arial" w:cs="Arial"/>
          <w:color w:val="auto"/>
          <w:sz w:val="22"/>
          <w:shd w:val="clear" w:color="auto" w:fill="FFFFFF"/>
          <w:lang w:val="it-IT"/>
        </w:rPr>
        <w:t>è dotata di ore saltanti</w:t>
      </w:r>
      <w:r>
        <w:rPr>
          <w:rFonts w:ascii="Arial" w:hAnsi="Arial" w:cs="Arial"/>
          <w:color w:val="auto"/>
          <w:sz w:val="22"/>
          <w:shd w:val="clear" w:color="auto" w:fill="FFFFFF"/>
          <w:lang w:val="it-IT"/>
        </w:rPr>
        <w:t>, visualizzate tramite una finestra a ore 12, mentre i minuti sono tracciati su un arco che attraversa la metà superiore del quadrante nero antracite</w:t>
      </w:r>
      <w:r w:rsidR="007F33D7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, sul quale la lancetta dei minuti avanza e torna indietro ogni 60 minuti. Allo stesso modo la data è impostata in un arco più piccolo </w:t>
      </w:r>
      <w:r w:rsidR="00C271C6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collocato </w:t>
      </w:r>
      <w:r w:rsidR="007F33D7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alle ore 6. Alimentato dal calibro BVL 300 con movimento a carica bi-direzionale e dotato di 42 ore di riserva di carica, il complesso meccanismo è visibile attraverso il fondello antigraffio in zaffiro. </w:t>
      </w:r>
      <w:r w:rsidR="00062AFD">
        <w:rPr>
          <w:rFonts w:ascii="Arial" w:hAnsi="Arial" w:cs="Arial"/>
          <w:color w:val="auto"/>
          <w:sz w:val="22"/>
          <w:shd w:val="clear" w:color="auto" w:fill="FFFFFF"/>
          <w:lang w:val="it-IT"/>
        </w:rPr>
        <w:t>Il cinturino è in alligatore nero opaco con fibbia ad ardiglione in titanio.</w:t>
      </w:r>
    </w:p>
    <w:p w14:paraId="5208710E" w14:textId="0D97B1E9" w:rsidR="00B34D9E" w:rsidRDefault="00B34D9E" w:rsidP="00B34D9E">
      <w:pPr>
        <w:pStyle w:val="BodyA"/>
        <w:spacing w:after="0"/>
        <w:jc w:val="both"/>
        <w:rPr>
          <w:rFonts w:ascii="Arial" w:eastAsia="Times New Roman" w:hAnsi="Arial" w:cs="Arial"/>
          <w:color w:val="FF0000"/>
          <w:sz w:val="22"/>
        </w:rPr>
      </w:pPr>
    </w:p>
    <w:p w14:paraId="0F90E820" w14:textId="071F5D71" w:rsidR="0018013C" w:rsidRPr="009E4AC0" w:rsidRDefault="0018013C" w:rsidP="00B34D9E">
      <w:pPr>
        <w:pStyle w:val="BodyA"/>
        <w:spacing w:after="0"/>
        <w:jc w:val="both"/>
        <w:rPr>
          <w:rFonts w:ascii="Arial" w:eastAsia="Times New Roman" w:hAnsi="Arial" w:cs="Arial"/>
          <w:b/>
          <w:bCs/>
          <w:i/>
          <w:iCs/>
          <w:color w:val="auto"/>
          <w:sz w:val="22"/>
          <w:lang w:val="it-IT"/>
        </w:rPr>
      </w:pPr>
      <w:r w:rsidRPr="009E4AC0">
        <w:rPr>
          <w:rFonts w:ascii="Arial" w:eastAsia="Times New Roman" w:hAnsi="Arial" w:cs="Arial"/>
          <w:b/>
          <w:bCs/>
          <w:i/>
          <w:iCs/>
          <w:color w:val="auto"/>
          <w:sz w:val="22"/>
          <w:lang w:val="it-IT"/>
        </w:rPr>
        <w:t xml:space="preserve">Il patrimonio di </w:t>
      </w:r>
      <w:proofErr w:type="spellStart"/>
      <w:r w:rsidRPr="009E4AC0">
        <w:rPr>
          <w:rFonts w:ascii="Arial" w:eastAsia="Times New Roman" w:hAnsi="Arial" w:cs="Arial"/>
          <w:b/>
          <w:bCs/>
          <w:i/>
          <w:iCs/>
          <w:color w:val="auto"/>
          <w:sz w:val="22"/>
          <w:lang w:val="it-IT"/>
        </w:rPr>
        <w:t>Gérald</w:t>
      </w:r>
      <w:proofErr w:type="spellEnd"/>
      <w:r w:rsidRPr="009E4AC0">
        <w:rPr>
          <w:rFonts w:ascii="Arial" w:eastAsia="Times New Roman" w:hAnsi="Arial" w:cs="Arial"/>
          <w:b/>
          <w:bCs/>
          <w:i/>
          <w:iCs/>
          <w:color w:val="auto"/>
          <w:sz w:val="22"/>
          <w:lang w:val="it-IT"/>
        </w:rPr>
        <w:t xml:space="preserve"> Genta</w:t>
      </w:r>
    </w:p>
    <w:p w14:paraId="767C153E" w14:textId="3BF44AF2" w:rsidR="0018013C" w:rsidRPr="009E4AC0" w:rsidRDefault="0018013C" w:rsidP="00B34D9E">
      <w:pPr>
        <w:pStyle w:val="BodyA"/>
        <w:spacing w:after="0"/>
        <w:jc w:val="both"/>
        <w:rPr>
          <w:rFonts w:ascii="Arial" w:eastAsia="Times New Roman" w:hAnsi="Arial" w:cs="Arial"/>
          <w:color w:val="auto"/>
          <w:sz w:val="22"/>
          <w:lang w:val="it-IT"/>
        </w:rPr>
      </w:pPr>
      <w:r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Negli ultimi 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anni, gli orologi </w:t>
      </w:r>
      <w:proofErr w:type="spellStart"/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>Bvlgari</w:t>
      </w:r>
      <w:proofErr w:type="spellEnd"/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sono stati </w:t>
      </w:r>
      <w:r w:rsidR="00C271C6">
        <w:rPr>
          <w:rFonts w:ascii="Arial" w:eastAsia="Times New Roman" w:hAnsi="Arial" w:cs="Arial"/>
          <w:color w:val="auto"/>
          <w:sz w:val="22"/>
          <w:lang w:val="it-IT"/>
        </w:rPr>
        <w:t>alla guida di un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</w:t>
      </w:r>
      <w:r w:rsidR="009E4AC0" w:rsidRPr="00C271C6">
        <w:rPr>
          <w:rFonts w:ascii="Arial" w:eastAsia="Times New Roman" w:hAnsi="Arial" w:cs="Arial"/>
          <w:i/>
          <w:iCs/>
          <w:color w:val="auto"/>
          <w:sz w:val="22"/>
          <w:lang w:val="it-IT"/>
        </w:rPr>
        <w:t>Rinascimento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dell’orologeria svizzera, u</w:t>
      </w:r>
      <w:r w:rsidR="00C271C6">
        <w:rPr>
          <w:rFonts w:ascii="Arial" w:eastAsia="Times New Roman" w:hAnsi="Arial" w:cs="Arial"/>
          <w:color w:val="auto"/>
          <w:sz w:val="22"/>
          <w:lang w:val="it-IT"/>
        </w:rPr>
        <w:t>n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processo di cambiamento in cui il </w:t>
      </w:r>
      <w:r w:rsidR="009E4AC0" w:rsidRPr="00630A65">
        <w:rPr>
          <w:rFonts w:ascii="Arial" w:eastAsia="Times New Roman" w:hAnsi="Arial" w:cs="Arial"/>
          <w:i/>
          <w:iCs/>
          <w:color w:val="auto"/>
          <w:sz w:val="22"/>
          <w:lang w:val="it-IT"/>
        </w:rPr>
        <w:t xml:space="preserve">know </w:t>
      </w:r>
      <w:proofErr w:type="spellStart"/>
      <w:r w:rsidR="009E4AC0" w:rsidRPr="00630A65">
        <w:rPr>
          <w:rFonts w:ascii="Arial" w:eastAsia="Times New Roman" w:hAnsi="Arial" w:cs="Arial"/>
          <w:i/>
          <w:iCs/>
          <w:color w:val="auto"/>
          <w:sz w:val="22"/>
          <w:lang w:val="it-IT"/>
        </w:rPr>
        <w:t>how</w:t>
      </w:r>
      <w:proofErr w:type="spellEnd"/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tecnico si fonde perfettamente</w:t>
      </w:r>
      <w:r w:rsidR="00630A65">
        <w:rPr>
          <w:rFonts w:ascii="Arial" w:eastAsia="Times New Roman" w:hAnsi="Arial" w:cs="Arial"/>
          <w:color w:val="auto"/>
          <w:sz w:val="22"/>
          <w:lang w:val="it-IT"/>
        </w:rPr>
        <w:t xml:space="preserve"> </w:t>
      </w:r>
      <w:r w:rsidR="00302CD7">
        <w:rPr>
          <w:rFonts w:ascii="Arial" w:eastAsia="Times New Roman" w:hAnsi="Arial" w:cs="Arial"/>
          <w:color w:val="auto"/>
          <w:sz w:val="22"/>
          <w:lang w:val="it-IT"/>
        </w:rPr>
        <w:t>al</w:t>
      </w:r>
      <w:r w:rsidR="00630A65">
        <w:rPr>
          <w:rFonts w:ascii="Arial" w:eastAsia="Times New Roman" w:hAnsi="Arial" w:cs="Arial"/>
          <w:color w:val="auto"/>
          <w:sz w:val="22"/>
          <w:lang w:val="it-IT"/>
        </w:rPr>
        <w:t>la maestria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estetic</w:t>
      </w:r>
      <w:r w:rsidR="00630A65">
        <w:rPr>
          <w:rFonts w:ascii="Arial" w:eastAsia="Times New Roman" w:hAnsi="Arial" w:cs="Arial"/>
          <w:color w:val="auto"/>
          <w:sz w:val="22"/>
          <w:lang w:val="it-IT"/>
        </w:rPr>
        <w:t xml:space="preserve">a 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>del gioielliere romano. Design da record mondial</w:t>
      </w:r>
      <w:r w:rsidR="00630A65">
        <w:rPr>
          <w:rFonts w:ascii="Arial" w:eastAsia="Times New Roman" w:hAnsi="Arial" w:cs="Arial"/>
          <w:color w:val="auto"/>
          <w:sz w:val="22"/>
          <w:lang w:val="it-IT"/>
        </w:rPr>
        <w:t>e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come quelli di </w:t>
      </w:r>
      <w:proofErr w:type="spellStart"/>
      <w:r w:rsidR="009E4AC0" w:rsidRPr="00630A65">
        <w:rPr>
          <w:rFonts w:ascii="Arial" w:eastAsia="Times New Roman" w:hAnsi="Arial" w:cs="Arial"/>
          <w:i/>
          <w:iCs/>
          <w:color w:val="auto"/>
          <w:sz w:val="22"/>
          <w:lang w:val="it-IT"/>
        </w:rPr>
        <w:t>Octo</w:t>
      </w:r>
      <w:proofErr w:type="spellEnd"/>
      <w:r w:rsidR="009E4AC0" w:rsidRPr="00630A65">
        <w:rPr>
          <w:rFonts w:ascii="Arial" w:eastAsia="Times New Roman" w:hAnsi="Arial" w:cs="Arial"/>
          <w:i/>
          <w:iCs/>
          <w:color w:val="auto"/>
          <w:sz w:val="22"/>
          <w:lang w:val="it-IT"/>
        </w:rPr>
        <w:t xml:space="preserve"> Finissimo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 rappresentano il culmine di questa formula unica</w:t>
      </w:r>
      <w:r w:rsidR="00630A65">
        <w:rPr>
          <w:rFonts w:ascii="Arial" w:eastAsia="Times New Roman" w:hAnsi="Arial" w:cs="Arial"/>
          <w:color w:val="auto"/>
          <w:sz w:val="22"/>
          <w:lang w:val="it-IT"/>
        </w:rPr>
        <w:t xml:space="preserve"> </w:t>
      </w:r>
      <w:r w:rsidR="009E4AC0" w:rsidRPr="009E4AC0">
        <w:rPr>
          <w:rFonts w:ascii="Arial" w:eastAsia="Times New Roman" w:hAnsi="Arial" w:cs="Arial"/>
          <w:color w:val="auto"/>
          <w:sz w:val="22"/>
          <w:lang w:val="it-IT"/>
        </w:rPr>
        <w:t xml:space="preserve">e non potrebbero esistere senza </w:t>
      </w:r>
      <w:r w:rsidR="00C8063F">
        <w:rPr>
          <w:rFonts w:ascii="Arial" w:eastAsia="Times New Roman" w:hAnsi="Arial" w:cs="Arial"/>
          <w:color w:val="auto"/>
          <w:sz w:val="22"/>
          <w:lang w:val="it-IT"/>
        </w:rPr>
        <w:t xml:space="preserve">la magistrale competenza tecnica con cui </w:t>
      </w:r>
      <w:proofErr w:type="spellStart"/>
      <w:r w:rsidR="00C8063F">
        <w:rPr>
          <w:rFonts w:ascii="Arial" w:eastAsia="Times New Roman" w:hAnsi="Arial" w:cs="Arial"/>
          <w:color w:val="auto"/>
          <w:sz w:val="22"/>
          <w:lang w:val="it-IT"/>
        </w:rPr>
        <w:t>Gérald</w:t>
      </w:r>
      <w:proofErr w:type="spellEnd"/>
      <w:r w:rsidR="00C8063F">
        <w:rPr>
          <w:rFonts w:ascii="Arial" w:eastAsia="Times New Roman" w:hAnsi="Arial" w:cs="Arial"/>
          <w:color w:val="auto"/>
          <w:sz w:val="22"/>
          <w:lang w:val="it-IT"/>
        </w:rPr>
        <w:t xml:space="preserve"> Genta ha contribuito al mondo degli orologi </w:t>
      </w:r>
      <w:proofErr w:type="spellStart"/>
      <w:r w:rsidR="00C8063F">
        <w:rPr>
          <w:rFonts w:ascii="Arial" w:eastAsia="Times New Roman" w:hAnsi="Arial" w:cs="Arial"/>
          <w:color w:val="auto"/>
          <w:sz w:val="22"/>
          <w:lang w:val="it-IT"/>
        </w:rPr>
        <w:t>Bvlgari</w:t>
      </w:r>
      <w:proofErr w:type="spellEnd"/>
      <w:r w:rsidR="00C8063F">
        <w:rPr>
          <w:rFonts w:ascii="Arial" w:eastAsia="Times New Roman" w:hAnsi="Arial" w:cs="Arial"/>
          <w:color w:val="auto"/>
          <w:sz w:val="22"/>
          <w:lang w:val="it-IT"/>
        </w:rPr>
        <w:t>.</w:t>
      </w:r>
    </w:p>
    <w:p w14:paraId="561E53D2" w14:textId="64828FE8" w:rsidR="00C8063F" w:rsidRDefault="00C8063F" w:rsidP="00FB1522">
      <w:pPr>
        <w:shd w:val="clear" w:color="auto" w:fill="FFFFFF"/>
        <w:jc w:val="both"/>
        <w:rPr>
          <w:rFonts w:ascii="Arial" w:hAnsi="Arial" w:cs="Arial"/>
          <w:color w:val="FF0000"/>
          <w:sz w:val="22"/>
          <w:shd w:val="clear" w:color="auto" w:fill="FFFFFF"/>
        </w:rPr>
      </w:pPr>
    </w:p>
    <w:p w14:paraId="7FD79157" w14:textId="5AE30818" w:rsidR="00C8063F" w:rsidRDefault="00C8063F" w:rsidP="00FB1522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it-IT"/>
        </w:rPr>
      </w:pPr>
      <w:r w:rsidRPr="007B66FA">
        <w:rPr>
          <w:rFonts w:ascii="Arial" w:hAnsi="Arial" w:cs="Arial"/>
          <w:sz w:val="22"/>
          <w:shd w:val="clear" w:color="auto" w:fill="FFFFFF"/>
          <w:lang w:val="it-IT"/>
        </w:rPr>
        <w:t xml:space="preserve">Nel 1969, </w:t>
      </w:r>
      <w:r w:rsidR="007B66FA" w:rsidRPr="007B66FA">
        <w:rPr>
          <w:rFonts w:ascii="Arial" w:hAnsi="Arial" w:cs="Arial"/>
          <w:sz w:val="22"/>
          <w:shd w:val="clear" w:color="auto" w:fill="FFFFFF"/>
          <w:lang w:val="it-IT"/>
        </w:rPr>
        <w:t xml:space="preserve">il designer e genio dell’orologeria </w:t>
      </w:r>
      <w:proofErr w:type="spellStart"/>
      <w:r w:rsidR="007B66FA" w:rsidRPr="007B66FA">
        <w:rPr>
          <w:rFonts w:ascii="Arial" w:hAnsi="Arial" w:cs="Arial"/>
          <w:sz w:val="22"/>
          <w:shd w:val="clear" w:color="auto" w:fill="FFFFFF"/>
          <w:lang w:val="it-IT"/>
        </w:rPr>
        <w:t>Gérald</w:t>
      </w:r>
      <w:proofErr w:type="spellEnd"/>
      <w:r w:rsidR="007B66FA" w:rsidRPr="007B66FA">
        <w:rPr>
          <w:rFonts w:ascii="Arial" w:hAnsi="Arial" w:cs="Arial"/>
          <w:sz w:val="22"/>
          <w:shd w:val="clear" w:color="auto" w:fill="FFFFFF"/>
          <w:lang w:val="it-IT"/>
        </w:rPr>
        <w:t xml:space="preserve"> Genta ha lanciato il suo omonimo marchio ed è stato immediatamente riconosciuto per aver creato alcuni degli orologi più sorprendenti e iconici </w:t>
      </w:r>
      <w:r w:rsidR="007B66FA" w:rsidRPr="007B66FA">
        <w:rPr>
          <w:rFonts w:ascii="Arial" w:hAnsi="Arial" w:cs="Arial"/>
          <w:sz w:val="22"/>
          <w:shd w:val="clear" w:color="auto" w:fill="FFFFFF"/>
          <w:lang w:val="it-IT"/>
        </w:rPr>
        <w:lastRenderedPageBreak/>
        <w:t xml:space="preserve">della storia moderna. </w:t>
      </w:r>
      <w:r w:rsidR="007B66FA">
        <w:rPr>
          <w:rFonts w:ascii="Arial" w:hAnsi="Arial" w:cs="Arial"/>
          <w:sz w:val="22"/>
          <w:shd w:val="clear" w:color="auto" w:fill="FFFFFF"/>
          <w:lang w:val="it-IT"/>
        </w:rPr>
        <w:t>L</w:t>
      </w:r>
      <w:r w:rsidR="00630A65">
        <w:rPr>
          <w:rFonts w:ascii="Arial" w:hAnsi="Arial" w:cs="Arial"/>
          <w:sz w:val="22"/>
          <w:shd w:val="clear" w:color="auto" w:fill="FFFFFF"/>
          <w:lang w:val="it-IT"/>
        </w:rPr>
        <w:t>’offerta della sua</w:t>
      </w:r>
      <w:r w:rsidR="007B66FA">
        <w:rPr>
          <w:rFonts w:ascii="Arial" w:hAnsi="Arial" w:cs="Arial"/>
          <w:sz w:val="22"/>
          <w:shd w:val="clear" w:color="auto" w:fill="FFFFFF"/>
          <w:lang w:val="it-IT"/>
        </w:rPr>
        <w:t xml:space="preserve"> gamma è stata considerevole: </w:t>
      </w:r>
      <w:r w:rsidR="00302CD7">
        <w:rPr>
          <w:rFonts w:ascii="Arial" w:hAnsi="Arial" w:cs="Arial"/>
          <w:sz w:val="22"/>
          <w:shd w:val="clear" w:color="auto" w:fill="FFFFFF"/>
          <w:lang w:val="it-IT"/>
        </w:rPr>
        <w:t xml:space="preserve">oltre alle Grandi Complicazioni, </w:t>
      </w:r>
      <w:r w:rsidR="007B66FA">
        <w:rPr>
          <w:rFonts w:ascii="Arial" w:hAnsi="Arial" w:cs="Arial"/>
          <w:sz w:val="22"/>
          <w:shd w:val="clear" w:color="auto" w:fill="FFFFFF"/>
          <w:lang w:val="it-IT"/>
        </w:rPr>
        <w:t xml:space="preserve">non solo ha </w:t>
      </w:r>
      <w:r w:rsidR="00893DED">
        <w:rPr>
          <w:rFonts w:ascii="Arial" w:hAnsi="Arial" w:cs="Arial"/>
          <w:sz w:val="22"/>
          <w:shd w:val="clear" w:color="auto" w:fill="FFFFFF"/>
          <w:lang w:val="it-IT"/>
        </w:rPr>
        <w:t>realizzato</w:t>
      </w:r>
      <w:r w:rsidR="007B66FA">
        <w:rPr>
          <w:rFonts w:ascii="Arial" w:hAnsi="Arial" w:cs="Arial"/>
          <w:sz w:val="22"/>
          <w:shd w:val="clear" w:color="auto" w:fill="FFFFFF"/>
          <w:lang w:val="it-IT"/>
        </w:rPr>
        <w:t xml:space="preserve"> modelli sportivi ed eleganti che hanno creato un genere ma ha anche </w:t>
      </w:r>
      <w:r w:rsidR="00893DED">
        <w:rPr>
          <w:rFonts w:ascii="Arial" w:hAnsi="Arial" w:cs="Arial"/>
          <w:sz w:val="22"/>
          <w:shd w:val="clear" w:color="auto" w:fill="FFFFFF"/>
          <w:lang w:val="it-IT"/>
        </w:rPr>
        <w:t>introdotto nuovi modi di leggere il tempo con i suoi movimenti retrogradi e bi-retrogradi.</w:t>
      </w:r>
    </w:p>
    <w:p w14:paraId="1CC87F8E" w14:textId="77777777" w:rsidR="00FB1522" w:rsidRPr="007B66FA" w:rsidRDefault="00FB1522" w:rsidP="0014073A">
      <w:pPr>
        <w:shd w:val="clear" w:color="auto" w:fill="FFFFFF"/>
        <w:jc w:val="both"/>
        <w:rPr>
          <w:rFonts w:ascii="Arial" w:hAnsi="Arial" w:cs="Arial"/>
          <w:color w:val="FF0000"/>
          <w:sz w:val="22"/>
          <w:shd w:val="clear" w:color="auto" w:fill="FFFFFF"/>
          <w:lang w:val="it-IT"/>
        </w:rPr>
      </w:pPr>
    </w:p>
    <w:p w14:paraId="3C934DAA" w14:textId="3D98D705" w:rsidR="00893DED" w:rsidRPr="00F264C2" w:rsidRDefault="00893DED" w:rsidP="0014073A">
      <w:pPr>
        <w:pStyle w:val="BodyA"/>
        <w:jc w:val="both"/>
        <w:rPr>
          <w:rFonts w:ascii="Arial" w:hAnsi="Arial" w:cs="Arial"/>
          <w:color w:val="auto"/>
          <w:sz w:val="22"/>
          <w:shd w:val="clear" w:color="auto" w:fill="FFFFFF"/>
          <w:lang w:val="it-IT"/>
        </w:rPr>
      </w:pPr>
      <w:r w:rsidRPr="00893DED">
        <w:rPr>
          <w:rFonts w:ascii="Arial" w:hAnsi="Arial" w:cs="Arial"/>
          <w:color w:val="auto"/>
          <w:sz w:val="22"/>
          <w:shd w:val="clear" w:color="auto" w:fill="FFFFFF"/>
          <w:lang w:val="it-IT"/>
        </w:rPr>
        <w:t>Nel 1996, è stato il primo a combinare le ore saltanti e i minuti retrogradi in un orologio da polso. Un’impresa non da poco, che prevede un meccanismo raro, complesso e rigoroso</w:t>
      </w:r>
      <w:r w:rsidR="00630A65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-</w:t>
      </w:r>
      <w:r w:rsidRPr="00893DED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vero e proprio trionfo di precisione e </w:t>
      </w:r>
      <w:r w:rsidRPr="00893DED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 xml:space="preserve">know </w:t>
      </w:r>
      <w:proofErr w:type="spellStart"/>
      <w:r w:rsidRPr="00893DED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how</w:t>
      </w:r>
      <w:proofErr w:type="spellEnd"/>
      <w:r w:rsidRPr="00893DED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.</w:t>
      </w:r>
    </w:p>
    <w:p w14:paraId="59F044EF" w14:textId="0B116654" w:rsidR="00683082" w:rsidRPr="005B5D91" w:rsidRDefault="00F264C2" w:rsidP="005B5D91">
      <w:pPr>
        <w:pStyle w:val="BodyA"/>
        <w:jc w:val="both"/>
        <w:rPr>
          <w:rFonts w:ascii="Arial" w:hAnsi="Arial" w:cs="Arial"/>
          <w:color w:val="FF0000"/>
          <w:sz w:val="22"/>
          <w:shd w:val="clear" w:color="auto" w:fill="FFFFFF"/>
          <w:lang w:val="it-IT"/>
        </w:rPr>
      </w:pPr>
      <w:r w:rsidRPr="00F264C2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Icona del marchio, l’orologio </w:t>
      </w:r>
      <w:r w:rsidRPr="005B5D91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Arena</w:t>
      </w:r>
      <w:r w:rsidRPr="00F264C2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originale è stato il primo orologio retrogrado sul mercato e la sua caratteristica cassa </w:t>
      </w:r>
      <w:r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massiccia ha a lungo rappresentato una pietra miliare del </w:t>
      </w:r>
      <w:r w:rsidRPr="00F264C2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savoir-faire</w:t>
      </w:r>
      <w:r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eccezionale del designer. La sua forma architettonica si ispira </w:t>
      </w:r>
      <w:r w:rsidR="00683082">
        <w:rPr>
          <w:rFonts w:ascii="Arial" w:hAnsi="Arial" w:cs="Arial"/>
          <w:color w:val="auto"/>
          <w:sz w:val="22"/>
          <w:shd w:val="clear" w:color="auto" w:fill="FFFFFF"/>
          <w:lang w:val="it-IT"/>
        </w:rPr>
        <w:t>alla struttura delle antiche “arene”, i luoghi che ospitavano le performance dei gladiatori e un</w:t>
      </w:r>
      <w:r w:rsidR="0033427C">
        <w:rPr>
          <w:rFonts w:ascii="Arial" w:hAnsi="Arial" w:cs="Arial"/>
          <w:color w:val="auto"/>
          <w:sz w:val="22"/>
          <w:shd w:val="clear" w:color="auto" w:fill="FFFFFF"/>
          <w:lang w:val="it-IT"/>
        </w:rPr>
        <w:t>’</w:t>
      </w:r>
      <w:r w:rsidR="00683082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ampia varietà di altri eventi. Questi spettacoli, chiamati </w:t>
      </w:r>
      <w:r w:rsidR="00683082" w:rsidRPr="00683082">
        <w:rPr>
          <w:rFonts w:ascii="Arial" w:hAnsi="Arial" w:cs="Arial"/>
          <w:i/>
          <w:iCs/>
          <w:color w:val="auto"/>
          <w:sz w:val="22"/>
          <w:shd w:val="clear" w:color="auto" w:fill="FFFFFF"/>
          <w:lang w:val="it-IT"/>
        </w:rPr>
        <w:t>Ludi</w:t>
      </w:r>
      <w:r w:rsidR="00683082">
        <w:rPr>
          <w:rFonts w:ascii="Arial" w:hAnsi="Arial" w:cs="Arial"/>
          <w:color w:val="auto"/>
          <w:sz w:val="22"/>
          <w:shd w:val="clear" w:color="auto" w:fill="FFFFFF"/>
          <w:lang w:val="it-IT"/>
        </w:rPr>
        <w:t>, mettevano in scena i combattimenti dei gladiatori e animali esotici. Vere e proprie dimostrazioni di potere e prestigio delle famiglie</w:t>
      </w:r>
      <w:r w:rsidR="005B5D91">
        <w:rPr>
          <w:rFonts w:ascii="Arial" w:hAnsi="Arial" w:cs="Arial"/>
          <w:color w:val="auto"/>
          <w:sz w:val="22"/>
          <w:shd w:val="clear" w:color="auto" w:fill="FFFFFF"/>
          <w:lang w:val="it-IT"/>
        </w:rPr>
        <w:t xml:space="preserve"> dell’epoca</w:t>
      </w:r>
      <w:r w:rsidR="00683082">
        <w:rPr>
          <w:rFonts w:ascii="Arial" w:hAnsi="Arial" w:cs="Arial"/>
          <w:color w:val="auto"/>
          <w:sz w:val="22"/>
          <w:shd w:val="clear" w:color="auto" w:fill="FFFFFF"/>
          <w:lang w:val="it-IT"/>
        </w:rPr>
        <w:t>, queste manifestazioni erano incredibilmente popolari.</w:t>
      </w:r>
    </w:p>
    <w:p w14:paraId="6836E62B" w14:textId="01C85BBC" w:rsidR="00FB1522" w:rsidRPr="005B5D91" w:rsidRDefault="00683082" w:rsidP="00FB1522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it-IT"/>
        </w:rPr>
      </w:pPr>
      <w:r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La cassa </w:t>
      </w:r>
      <w:r w:rsidRPr="005B5D91">
        <w:rPr>
          <w:rFonts w:ascii="Arial" w:hAnsi="Arial" w:cs="Arial"/>
          <w:i/>
          <w:iCs/>
          <w:sz w:val="22"/>
          <w:shd w:val="clear" w:color="auto" w:fill="FFFFFF"/>
          <w:lang w:val="it-IT"/>
        </w:rPr>
        <w:t>Arena</w:t>
      </w:r>
      <w:r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 è famosa anche nella sua versione del classico orologio di Topolino</w:t>
      </w:r>
      <w:r w:rsidR="00844594"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, </w:t>
      </w:r>
      <w:r w:rsidR="005B5D91"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vivida </w:t>
      </w:r>
      <w:r w:rsidR="00844594"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rappresentazione del senso di giocosità che non ha mai abbandonato il mastro orologiaio. I suoi orologi di Topolino sono l’espressione assoluta di quello spirito stravagante che fonde un’ispirazione inaspettata </w:t>
      </w:r>
      <w:r w:rsidR="005B5D91">
        <w:rPr>
          <w:rFonts w:ascii="Arial" w:hAnsi="Arial" w:cs="Arial"/>
          <w:sz w:val="22"/>
          <w:shd w:val="clear" w:color="auto" w:fill="FFFFFF"/>
          <w:lang w:val="it-IT"/>
        </w:rPr>
        <w:t>ad</w:t>
      </w:r>
      <w:r w:rsidR="00844594" w:rsidRPr="005B5D91">
        <w:rPr>
          <w:rFonts w:ascii="Arial" w:hAnsi="Arial" w:cs="Arial"/>
          <w:sz w:val="22"/>
          <w:shd w:val="clear" w:color="auto" w:fill="FFFFFF"/>
          <w:lang w:val="it-IT"/>
        </w:rPr>
        <w:t xml:space="preserve"> un’esecuzione impeccabile, portando un senso di meraviglia e stupore all’arte dell’orologeria.</w:t>
      </w:r>
    </w:p>
    <w:p w14:paraId="13B769ED" w14:textId="77777777" w:rsidR="008A2C75" w:rsidRDefault="008A2C75" w:rsidP="008A2C75">
      <w:pPr>
        <w:shd w:val="clear" w:color="auto" w:fill="FFFFFF"/>
        <w:jc w:val="both"/>
        <w:rPr>
          <w:rFonts w:ascii="Arial" w:eastAsia="Times New Roman" w:hAnsi="Arial" w:cs="Arial"/>
          <w:color w:val="FF0000"/>
          <w:sz w:val="22"/>
        </w:rPr>
      </w:pPr>
    </w:p>
    <w:p w14:paraId="30BC0651" w14:textId="2B815A48" w:rsidR="00BB4860" w:rsidRPr="00B51969" w:rsidRDefault="008A2C75" w:rsidP="008A2C75">
      <w:pPr>
        <w:shd w:val="clear" w:color="auto" w:fill="FFFFFF"/>
        <w:jc w:val="both"/>
        <w:rPr>
          <w:rFonts w:ascii="Arial" w:eastAsia="Times New Roman" w:hAnsi="Arial" w:cs="Arial"/>
          <w:sz w:val="22"/>
          <w:lang w:val="it-IT"/>
        </w:rPr>
      </w:pPr>
      <w:r w:rsidRPr="00B51969">
        <w:rPr>
          <w:rFonts w:ascii="Arial" w:eastAsia="Times New Roman" w:hAnsi="Arial" w:cs="Arial"/>
          <w:sz w:val="22"/>
          <w:lang w:val="it-IT"/>
        </w:rPr>
        <w:t>Nel 200</w:t>
      </w:r>
      <w:r w:rsidR="005B5D91">
        <w:rPr>
          <w:rFonts w:ascii="Arial" w:eastAsia="Times New Roman" w:hAnsi="Arial" w:cs="Arial"/>
          <w:sz w:val="22"/>
          <w:lang w:val="it-IT"/>
        </w:rPr>
        <w:t>0</w:t>
      </w:r>
      <w:r w:rsidRPr="00B51969">
        <w:rPr>
          <w:rFonts w:ascii="Arial" w:eastAsia="Times New Roman" w:hAnsi="Arial" w:cs="Arial"/>
          <w:sz w:val="22"/>
          <w:lang w:val="it-IT"/>
        </w:rPr>
        <w:t xml:space="preserve">, il marchio </w:t>
      </w:r>
      <w:proofErr w:type="spellStart"/>
      <w:r w:rsidRPr="00B51969">
        <w:rPr>
          <w:rFonts w:ascii="Arial" w:eastAsia="Times New Roman" w:hAnsi="Arial" w:cs="Arial"/>
          <w:sz w:val="22"/>
          <w:lang w:val="it-IT"/>
        </w:rPr>
        <w:t>Gérald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 Genta è stato acquistato da </w:t>
      </w:r>
      <w:proofErr w:type="spellStart"/>
      <w:r w:rsidRPr="00B51969">
        <w:rPr>
          <w:rFonts w:ascii="Arial" w:eastAsia="Times New Roman" w:hAnsi="Arial" w:cs="Arial"/>
          <w:sz w:val="22"/>
          <w:lang w:val="it-IT"/>
        </w:rPr>
        <w:t>Bvlgari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 – e i suoi gruppi di lavoro, i suoi archivi e le sue competenze sono stati successivamente integrati nella manifattura </w:t>
      </w:r>
      <w:proofErr w:type="spellStart"/>
      <w:r w:rsidRPr="00B51969">
        <w:rPr>
          <w:rFonts w:ascii="Arial" w:eastAsia="Times New Roman" w:hAnsi="Arial" w:cs="Arial"/>
          <w:sz w:val="22"/>
          <w:lang w:val="it-IT"/>
        </w:rPr>
        <w:t>Bvlgari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 di orologi di Le </w:t>
      </w:r>
      <w:proofErr w:type="spellStart"/>
      <w:r w:rsidRPr="00B51969">
        <w:rPr>
          <w:rFonts w:ascii="Arial" w:eastAsia="Times New Roman" w:hAnsi="Arial" w:cs="Arial"/>
          <w:sz w:val="22"/>
          <w:lang w:val="it-IT"/>
        </w:rPr>
        <w:t>Sentier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. I decenni di </w:t>
      </w:r>
      <w:r w:rsidRPr="00B51969">
        <w:rPr>
          <w:rFonts w:ascii="Arial" w:eastAsia="Times New Roman" w:hAnsi="Arial" w:cs="Arial"/>
          <w:i/>
          <w:iCs/>
          <w:sz w:val="22"/>
          <w:lang w:val="it-IT"/>
        </w:rPr>
        <w:t xml:space="preserve">know </w:t>
      </w:r>
      <w:proofErr w:type="spellStart"/>
      <w:r w:rsidRPr="00B51969">
        <w:rPr>
          <w:rFonts w:ascii="Arial" w:eastAsia="Times New Roman" w:hAnsi="Arial" w:cs="Arial"/>
          <w:i/>
          <w:iCs/>
          <w:sz w:val="22"/>
          <w:lang w:val="it-IT"/>
        </w:rPr>
        <w:t>how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 guadagnati </w:t>
      </w:r>
      <w:r w:rsidR="005B5D91">
        <w:rPr>
          <w:rFonts w:ascii="Arial" w:eastAsia="Times New Roman" w:hAnsi="Arial" w:cs="Arial"/>
          <w:sz w:val="22"/>
          <w:lang w:val="it-IT"/>
        </w:rPr>
        <w:t xml:space="preserve">con </w:t>
      </w:r>
      <w:r w:rsidRPr="00B51969">
        <w:rPr>
          <w:rFonts w:ascii="Arial" w:eastAsia="Times New Roman" w:hAnsi="Arial" w:cs="Arial"/>
          <w:sz w:val="22"/>
          <w:lang w:val="it-IT"/>
        </w:rPr>
        <w:t xml:space="preserve">questa acquisizione hanno permesso a </w:t>
      </w:r>
      <w:proofErr w:type="spellStart"/>
      <w:r w:rsidRPr="00B51969">
        <w:rPr>
          <w:rFonts w:ascii="Arial" w:eastAsia="Times New Roman" w:hAnsi="Arial" w:cs="Arial"/>
          <w:sz w:val="22"/>
          <w:lang w:val="it-IT"/>
        </w:rPr>
        <w:t>Bvlgari</w:t>
      </w:r>
      <w:proofErr w:type="spellEnd"/>
      <w:r w:rsidRPr="00B51969">
        <w:rPr>
          <w:rFonts w:ascii="Arial" w:eastAsia="Times New Roman" w:hAnsi="Arial" w:cs="Arial"/>
          <w:sz w:val="22"/>
          <w:lang w:val="it-IT"/>
        </w:rPr>
        <w:t xml:space="preserve"> di gettare le basi 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della sua scalata </w:t>
      </w:r>
      <w:r w:rsidR="005B5D91">
        <w:rPr>
          <w:rFonts w:ascii="Arial" w:eastAsia="Times New Roman" w:hAnsi="Arial" w:cs="Arial"/>
          <w:sz w:val="22"/>
          <w:lang w:val="it-IT"/>
        </w:rPr>
        <w:t>a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potenza indiscussa nell’universo dell’Alta Orologeria. Ora </w:t>
      </w:r>
      <w:proofErr w:type="spellStart"/>
      <w:r w:rsidR="00B51969" w:rsidRPr="00B51969">
        <w:rPr>
          <w:rFonts w:ascii="Arial" w:eastAsia="Times New Roman" w:hAnsi="Arial" w:cs="Arial"/>
          <w:sz w:val="22"/>
          <w:lang w:val="it-IT"/>
        </w:rPr>
        <w:t>Bvlgari</w:t>
      </w:r>
      <w:proofErr w:type="spellEnd"/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porta </w:t>
      </w:r>
      <w:r w:rsidR="005B5D91">
        <w:rPr>
          <w:rFonts w:ascii="Arial" w:eastAsia="Times New Roman" w:hAnsi="Arial" w:cs="Arial"/>
          <w:sz w:val="22"/>
          <w:lang w:val="it-IT"/>
        </w:rPr>
        <w:t xml:space="preserve">nuovamente 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sotto i riflettori il ricco patrimonio di </w:t>
      </w:r>
      <w:proofErr w:type="spellStart"/>
      <w:r w:rsidR="00B51969" w:rsidRPr="00B51969">
        <w:rPr>
          <w:rFonts w:ascii="Arial" w:eastAsia="Times New Roman" w:hAnsi="Arial" w:cs="Arial"/>
          <w:sz w:val="22"/>
          <w:lang w:val="it-IT"/>
        </w:rPr>
        <w:t>Gérald</w:t>
      </w:r>
      <w:proofErr w:type="spellEnd"/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Genta con il lancio di nuovi modelli che </w:t>
      </w:r>
      <w:r w:rsidR="005B5D91">
        <w:rPr>
          <w:rFonts w:ascii="Arial" w:eastAsia="Times New Roman" w:hAnsi="Arial" w:cs="Arial"/>
          <w:sz w:val="22"/>
          <w:lang w:val="it-IT"/>
        </w:rPr>
        <w:t xml:space="preserve">non solo 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sfoggiano il logo </w:t>
      </w:r>
      <w:proofErr w:type="spellStart"/>
      <w:r w:rsidR="00B51969" w:rsidRPr="00B51969">
        <w:rPr>
          <w:rFonts w:ascii="Arial" w:eastAsia="Times New Roman" w:hAnsi="Arial" w:cs="Arial"/>
          <w:sz w:val="22"/>
          <w:lang w:val="it-IT"/>
        </w:rPr>
        <w:t>Gérald</w:t>
      </w:r>
      <w:proofErr w:type="spellEnd"/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Genta</w:t>
      </w:r>
      <w:r w:rsidR="005B5D91">
        <w:rPr>
          <w:rFonts w:ascii="Arial" w:eastAsia="Times New Roman" w:hAnsi="Arial" w:cs="Arial"/>
          <w:sz w:val="22"/>
          <w:lang w:val="it-IT"/>
        </w:rPr>
        <w:t>, ma che rinnovano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</w:t>
      </w:r>
      <w:r w:rsidR="005B5D91">
        <w:rPr>
          <w:rFonts w:ascii="Arial" w:eastAsia="Times New Roman" w:hAnsi="Arial" w:cs="Arial"/>
          <w:sz w:val="22"/>
          <w:lang w:val="it-IT"/>
        </w:rPr>
        <w:t>i</w:t>
      </w:r>
      <w:r w:rsidR="00B51969" w:rsidRPr="00B51969">
        <w:rPr>
          <w:rFonts w:ascii="Arial" w:eastAsia="Times New Roman" w:hAnsi="Arial" w:cs="Arial"/>
          <w:sz w:val="22"/>
          <w:lang w:val="it-IT"/>
        </w:rPr>
        <w:t xml:space="preserve"> codici stilistici e </w:t>
      </w:r>
      <w:r w:rsidR="005B5D91">
        <w:rPr>
          <w:rFonts w:ascii="Arial" w:eastAsia="Times New Roman" w:hAnsi="Arial" w:cs="Arial"/>
          <w:sz w:val="22"/>
          <w:lang w:val="it-IT"/>
        </w:rPr>
        <w:t xml:space="preserve">i </w:t>
      </w:r>
      <w:r w:rsidR="00B51969" w:rsidRPr="00B51969">
        <w:rPr>
          <w:rFonts w:ascii="Arial" w:eastAsia="Times New Roman" w:hAnsi="Arial" w:cs="Arial"/>
          <w:sz w:val="22"/>
          <w:lang w:val="it-IT"/>
        </w:rPr>
        <w:t>movimenti meccanici che contraddistinguono il marchio.</w:t>
      </w:r>
    </w:p>
    <w:p w14:paraId="384B2858" w14:textId="77777777" w:rsidR="00BB4860" w:rsidRPr="008A2C75" w:rsidRDefault="00BB4860" w:rsidP="005721D9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val="it-IT" w:eastAsia="fr-FR"/>
        </w:rPr>
      </w:pPr>
    </w:p>
    <w:p w14:paraId="3657866B" w14:textId="77777777" w:rsidR="00BB4860" w:rsidRPr="008A2C75" w:rsidRDefault="00BB4860" w:rsidP="005721D9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val="it-IT" w:eastAsia="fr-FR"/>
        </w:rPr>
      </w:pPr>
    </w:p>
    <w:p w14:paraId="56CC9787" w14:textId="77777777" w:rsidR="00BB4860" w:rsidRPr="008A2C75" w:rsidRDefault="00BB4860" w:rsidP="005721D9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val="it-IT" w:eastAsia="fr-FR"/>
        </w:rPr>
      </w:pPr>
    </w:p>
    <w:p w14:paraId="01DDFC06" w14:textId="77777777" w:rsidR="00BB4860" w:rsidRPr="008A2C75" w:rsidRDefault="00BB4860" w:rsidP="005721D9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val="it-IT" w:eastAsia="fr-FR"/>
        </w:rPr>
      </w:pPr>
    </w:p>
    <w:p w14:paraId="6166B264" w14:textId="77777777" w:rsidR="00302CD7" w:rsidRDefault="00302CD7" w:rsidP="00916CA2"/>
    <w:p w14:paraId="64E949FE" w14:textId="3E2CB624" w:rsidR="0022205D" w:rsidRPr="002B7318" w:rsidRDefault="0022205D" w:rsidP="0022205D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2B7318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GERALD GENTA ARENA BI-RETRO SPORT</w:t>
      </w:r>
    </w:p>
    <w:p w14:paraId="5454568C" w14:textId="64E03AC0" w:rsidR="0022205D" w:rsidRPr="002B7318" w:rsidRDefault="0022205D" w:rsidP="0022205D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2B7318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103448</w:t>
      </w:r>
    </w:p>
    <w:p w14:paraId="7F171551" w14:textId="77777777" w:rsidR="0022205D" w:rsidRPr="002B7318" w:rsidRDefault="0022205D" w:rsidP="0022205D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</w:p>
    <w:p w14:paraId="4341D470" w14:textId="416B7AF3" w:rsidR="0022205D" w:rsidRPr="002B7318" w:rsidRDefault="0022205D" w:rsidP="0022205D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  <w:r w:rsidRPr="002B7318"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  <w:t>CARATTERISTICHE TECNICHE</w:t>
      </w:r>
    </w:p>
    <w:p w14:paraId="535883AF" w14:textId="05C0AE63" w:rsidR="0022205D" w:rsidRPr="002B7318" w:rsidRDefault="0022205D" w:rsidP="0022205D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it-IT" w:eastAsia="fr-FR"/>
        </w:rPr>
      </w:pPr>
    </w:p>
    <w:p w14:paraId="2394884F" w14:textId="47E35585" w:rsidR="0022205D" w:rsidRPr="00302CD7" w:rsidRDefault="0022205D" w:rsidP="0018013C">
      <w:pPr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b/>
          <w:sz w:val="20"/>
          <w:szCs w:val="20"/>
          <w:lang w:val="it-IT"/>
        </w:rPr>
        <w:t>Movimento</w:t>
      </w:r>
    </w:p>
    <w:p w14:paraId="3E961296" w14:textId="448FB914" w:rsidR="0022205D" w:rsidRPr="00302CD7" w:rsidRDefault="0022205D" w:rsidP="0018013C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sz w:val="20"/>
          <w:szCs w:val="20"/>
          <w:lang w:val="it-IT"/>
        </w:rPr>
        <w:t xml:space="preserve">Movimento meccanico di manifattura bi-retro, calibro BVL 300 a carica automatica (bidirezionale), ore saltanti, minuti retrogradi (210°) e datario (180°). 42 ore di riserva di carica, 28.800 alternanze/ora (4Hz). Diametro di 26.20 mm, </w:t>
      </w:r>
      <w:r w:rsidR="0018013C" w:rsidRPr="00302CD7">
        <w:rPr>
          <w:rFonts w:ascii="Arial" w:eastAsia="Times New Roman" w:hAnsi="Arial" w:cs="Arial"/>
          <w:sz w:val="20"/>
          <w:szCs w:val="20"/>
          <w:lang w:val="it-IT"/>
        </w:rPr>
        <w:t>spessore 6.10 mm.</w:t>
      </w:r>
    </w:p>
    <w:p w14:paraId="58BC1958" w14:textId="5F9A9217" w:rsidR="0018013C" w:rsidRPr="00302CD7" w:rsidRDefault="0018013C" w:rsidP="0018013C">
      <w:pPr>
        <w:shd w:val="clear" w:color="auto" w:fill="FFFFFF"/>
        <w:jc w:val="both"/>
        <w:rPr>
          <w:rFonts w:ascii="Arial" w:eastAsia="Times New Roman" w:hAnsi="Arial" w:cs="Arial"/>
          <w:b/>
          <w:bCs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b/>
          <w:bCs/>
          <w:sz w:val="20"/>
          <w:szCs w:val="20"/>
          <w:lang w:val="it-IT"/>
        </w:rPr>
        <w:t>Cassa, quadrante</w:t>
      </w:r>
    </w:p>
    <w:p w14:paraId="08F667D9" w14:textId="16F05FA7" w:rsidR="0018013C" w:rsidRPr="00302CD7" w:rsidRDefault="0022205D" w:rsidP="0018013C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sz w:val="20"/>
          <w:szCs w:val="20"/>
          <w:lang w:val="it-IT"/>
        </w:rPr>
        <w:t>Cassa di 4</w:t>
      </w:r>
      <w:r w:rsidR="0018013C" w:rsidRPr="00302CD7">
        <w:rPr>
          <w:rFonts w:ascii="Arial" w:eastAsia="Times New Roman" w:hAnsi="Arial" w:cs="Arial"/>
          <w:sz w:val="20"/>
          <w:szCs w:val="20"/>
          <w:lang w:val="it-IT"/>
        </w:rPr>
        <w:t xml:space="preserve">3 </w:t>
      </w:r>
      <w:r w:rsidRPr="00302CD7">
        <w:rPr>
          <w:rFonts w:ascii="Arial" w:eastAsia="Times New Roman" w:hAnsi="Arial" w:cs="Arial"/>
          <w:sz w:val="20"/>
          <w:szCs w:val="20"/>
          <w:lang w:val="it-IT"/>
        </w:rPr>
        <w:t>mm</w:t>
      </w:r>
      <w:r w:rsidR="0018013C" w:rsidRPr="00302CD7">
        <w:rPr>
          <w:rFonts w:ascii="Arial" w:eastAsia="Times New Roman" w:hAnsi="Arial" w:cs="Arial"/>
          <w:sz w:val="20"/>
          <w:szCs w:val="20"/>
          <w:lang w:val="it-IT"/>
        </w:rPr>
        <w:t xml:space="preserve"> (spessore 12 mm) e corona </w:t>
      </w:r>
      <w:r w:rsidRPr="00302CD7">
        <w:rPr>
          <w:rFonts w:ascii="Arial" w:eastAsia="Times New Roman" w:hAnsi="Arial" w:cs="Arial"/>
          <w:sz w:val="20"/>
          <w:szCs w:val="20"/>
          <w:lang w:val="it-IT"/>
        </w:rPr>
        <w:t xml:space="preserve">in </w:t>
      </w:r>
      <w:r w:rsidR="0018013C" w:rsidRPr="00302CD7">
        <w:rPr>
          <w:rFonts w:ascii="Arial" w:eastAsia="Times New Roman" w:hAnsi="Arial" w:cs="Arial"/>
          <w:sz w:val="20"/>
          <w:szCs w:val="20"/>
          <w:lang w:val="it-IT"/>
        </w:rPr>
        <w:t>titanio spazzolato; impermeabilità fino a 100m; quadrante nero e antracite con indici e lancette gialle.</w:t>
      </w:r>
    </w:p>
    <w:p w14:paraId="1E9241DE" w14:textId="1D492525" w:rsidR="0018013C" w:rsidRPr="00302CD7" w:rsidRDefault="0018013C" w:rsidP="0018013C">
      <w:pPr>
        <w:shd w:val="clear" w:color="auto" w:fill="FFFFFF"/>
        <w:jc w:val="both"/>
        <w:rPr>
          <w:rFonts w:ascii="Arial" w:eastAsia="Times New Roman" w:hAnsi="Arial" w:cs="Arial"/>
          <w:b/>
          <w:bCs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b/>
          <w:bCs/>
          <w:sz w:val="20"/>
          <w:szCs w:val="20"/>
          <w:lang w:val="it-IT"/>
        </w:rPr>
        <w:t>Bracciale</w:t>
      </w:r>
    </w:p>
    <w:p w14:paraId="1A22AF9F" w14:textId="329B5803" w:rsidR="0018013C" w:rsidRPr="00302CD7" w:rsidRDefault="0018013C" w:rsidP="0018013C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302CD7">
        <w:rPr>
          <w:rFonts w:ascii="Arial" w:eastAsia="Times New Roman" w:hAnsi="Arial" w:cs="Arial"/>
          <w:sz w:val="20"/>
          <w:szCs w:val="20"/>
          <w:lang w:val="it-IT"/>
        </w:rPr>
        <w:t>Cinturino in alligatore nero opaco con fibbia ad ardiglione in titanio.</w:t>
      </w:r>
    </w:p>
    <w:p w14:paraId="1E56C88D" w14:textId="77777777" w:rsidR="00916CA2" w:rsidRPr="00302CD7" w:rsidRDefault="00916CA2" w:rsidP="00916CA2">
      <w:pPr>
        <w:rPr>
          <w:rFonts w:ascii="Arial" w:eastAsia="Times New Roman" w:hAnsi="Arial" w:cs="Arial"/>
          <w:color w:val="FF0000"/>
          <w:sz w:val="20"/>
          <w:szCs w:val="20"/>
          <w:lang w:val="it-IT"/>
        </w:rPr>
      </w:pPr>
    </w:p>
    <w:sectPr w:rsidR="00916CA2" w:rsidRPr="00302CD7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4E26C" w14:textId="77777777" w:rsidR="003A349F" w:rsidRDefault="003A349F" w:rsidP="00122770">
      <w:r>
        <w:separator/>
      </w:r>
    </w:p>
  </w:endnote>
  <w:endnote w:type="continuationSeparator" w:id="0">
    <w:p w14:paraId="59740FC8" w14:textId="77777777" w:rsidR="003A349F" w:rsidRDefault="003A349F" w:rsidP="001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2DC03" w14:textId="77777777" w:rsidR="003A349F" w:rsidRDefault="003A349F" w:rsidP="00122770">
      <w:r>
        <w:separator/>
      </w:r>
    </w:p>
  </w:footnote>
  <w:footnote w:type="continuationSeparator" w:id="0">
    <w:p w14:paraId="226BE494" w14:textId="77777777" w:rsidR="003A349F" w:rsidRDefault="003A349F" w:rsidP="00122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8D7961"/>
    <w:multiLevelType w:val="hybridMultilevel"/>
    <w:tmpl w:val="AC8AB696"/>
    <w:lvl w:ilvl="0" w:tplc="7EF4E786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E89"/>
    <w:rsid w:val="00023A9E"/>
    <w:rsid w:val="00035419"/>
    <w:rsid w:val="00062AFD"/>
    <w:rsid w:val="000E275D"/>
    <w:rsid w:val="000F4A91"/>
    <w:rsid w:val="00122770"/>
    <w:rsid w:val="0014073A"/>
    <w:rsid w:val="00163D94"/>
    <w:rsid w:val="0018013C"/>
    <w:rsid w:val="00196BFF"/>
    <w:rsid w:val="001C46F3"/>
    <w:rsid w:val="0022205D"/>
    <w:rsid w:val="00270A0A"/>
    <w:rsid w:val="002734F2"/>
    <w:rsid w:val="002A5B4D"/>
    <w:rsid w:val="002B7318"/>
    <w:rsid w:val="00302CD7"/>
    <w:rsid w:val="00317FCF"/>
    <w:rsid w:val="0033427C"/>
    <w:rsid w:val="00352378"/>
    <w:rsid w:val="00365F70"/>
    <w:rsid w:val="0038177C"/>
    <w:rsid w:val="00384FE2"/>
    <w:rsid w:val="00385A80"/>
    <w:rsid w:val="003A349F"/>
    <w:rsid w:val="00404CB1"/>
    <w:rsid w:val="00430449"/>
    <w:rsid w:val="00452ED5"/>
    <w:rsid w:val="004E5465"/>
    <w:rsid w:val="00514B07"/>
    <w:rsid w:val="00554441"/>
    <w:rsid w:val="005601E8"/>
    <w:rsid w:val="005721D9"/>
    <w:rsid w:val="00577115"/>
    <w:rsid w:val="00591ABB"/>
    <w:rsid w:val="005B392A"/>
    <w:rsid w:val="005B5D91"/>
    <w:rsid w:val="00630A65"/>
    <w:rsid w:val="00657821"/>
    <w:rsid w:val="00683082"/>
    <w:rsid w:val="006C771A"/>
    <w:rsid w:val="00716B5E"/>
    <w:rsid w:val="00723E55"/>
    <w:rsid w:val="007B66FA"/>
    <w:rsid w:val="007F33D7"/>
    <w:rsid w:val="00844594"/>
    <w:rsid w:val="008850B1"/>
    <w:rsid w:val="00893DED"/>
    <w:rsid w:val="008A2C75"/>
    <w:rsid w:val="008C0CC6"/>
    <w:rsid w:val="00916CA2"/>
    <w:rsid w:val="00944D08"/>
    <w:rsid w:val="00950C21"/>
    <w:rsid w:val="00986EE1"/>
    <w:rsid w:val="009E4AC0"/>
    <w:rsid w:val="00AA6BE8"/>
    <w:rsid w:val="00AB49BA"/>
    <w:rsid w:val="00AD63B3"/>
    <w:rsid w:val="00B34D9E"/>
    <w:rsid w:val="00B51969"/>
    <w:rsid w:val="00B619BC"/>
    <w:rsid w:val="00B90E49"/>
    <w:rsid w:val="00B95309"/>
    <w:rsid w:val="00BA39C5"/>
    <w:rsid w:val="00BB433E"/>
    <w:rsid w:val="00BB4860"/>
    <w:rsid w:val="00BC052E"/>
    <w:rsid w:val="00C271C6"/>
    <w:rsid w:val="00C76B38"/>
    <w:rsid w:val="00C8063F"/>
    <w:rsid w:val="00CC4272"/>
    <w:rsid w:val="00CF702B"/>
    <w:rsid w:val="00D06294"/>
    <w:rsid w:val="00D52D95"/>
    <w:rsid w:val="00D7746E"/>
    <w:rsid w:val="00DE79D5"/>
    <w:rsid w:val="00E06EE0"/>
    <w:rsid w:val="00E445C1"/>
    <w:rsid w:val="00EB7E1F"/>
    <w:rsid w:val="00F20534"/>
    <w:rsid w:val="00F264C2"/>
    <w:rsid w:val="00F83A99"/>
    <w:rsid w:val="00F84E89"/>
    <w:rsid w:val="00FB1522"/>
    <w:rsid w:val="00FC1B53"/>
    <w:rsid w:val="00FD0F7C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E54E0"/>
  <w15:chartTrackingRefBased/>
  <w15:docId w15:val="{E5B28556-5699-6F43-A0B6-3867D569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-859794935108268072downloadlinklink">
    <w:name w:val="m_-859794935108268072downloadlinklink"/>
    <w:basedOn w:val="Carpredefinitoparagrafo"/>
    <w:rsid w:val="00F84E89"/>
  </w:style>
  <w:style w:type="paragraph" w:customStyle="1" w:styleId="BodyA">
    <w:name w:val="Body A"/>
    <w:rsid w:val="00FD0F7C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styleId="NormaleWeb">
    <w:name w:val="Normal (Web)"/>
    <w:basedOn w:val="Normale"/>
    <w:uiPriority w:val="99"/>
    <w:unhideWhenUsed/>
    <w:rsid w:val="001407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ja-JP"/>
    </w:rPr>
  </w:style>
  <w:style w:type="paragraph" w:styleId="Intestazione">
    <w:name w:val="header"/>
    <w:basedOn w:val="Normale"/>
    <w:link w:val="IntestazioneCarattere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2770"/>
  </w:style>
  <w:style w:type="paragraph" w:styleId="Pidipagina">
    <w:name w:val="footer"/>
    <w:basedOn w:val="Normale"/>
    <w:link w:val="PidipaginaCarattere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27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052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052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54441"/>
    <w:pPr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styleId="Collegamentoipertestuale">
    <w:name w:val="Hyperlink"/>
    <w:basedOn w:val="Carpredefinitoparagrafo"/>
    <w:uiPriority w:val="99"/>
    <w:semiHidden/>
    <w:unhideWhenUsed/>
    <w:rsid w:val="00BB4860"/>
    <w:rPr>
      <w:color w:val="0563C1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62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 w:bidi="my-MM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62AFD"/>
    <w:rPr>
      <w:rFonts w:ascii="Courier New" w:eastAsia="Times New Roman" w:hAnsi="Courier New" w:cs="Courier New"/>
      <w:sz w:val="20"/>
      <w:szCs w:val="20"/>
      <w:lang w:val="it-IT" w:eastAsia="it-IT" w:bidi="my-M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moniquestringfellow moniquestringfellow</dc:creator>
  <cp:keywords/>
  <dc:description/>
  <cp:lastModifiedBy>isabella rossi</cp:lastModifiedBy>
  <cp:revision>26</cp:revision>
  <cp:lastPrinted>2020-07-08T10:28:00Z</cp:lastPrinted>
  <dcterms:created xsi:type="dcterms:W3CDTF">2020-06-30T13:55:00Z</dcterms:created>
  <dcterms:modified xsi:type="dcterms:W3CDTF">2020-07-30T17:08:00Z</dcterms:modified>
</cp:coreProperties>
</file>